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/>
        <w:ind w:firstLine="0" w:firstLineChars="0"/>
        <w:jc w:val="center"/>
        <w:rPr>
          <w:rFonts w:ascii="宋体" w:hAnsi="宋体" w:eastAsia="宋体" w:cs="宋体"/>
          <w:b/>
          <w:bCs/>
          <w:sz w:val="40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0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6"/>
          <w:szCs w:val="40"/>
        </w:rPr>
        <w:t>年度校级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教育</w:t>
      </w:r>
      <w:r>
        <w:rPr>
          <w:rFonts w:hint="eastAsia" w:ascii="黑体" w:hAnsi="黑体" w:eastAsia="黑体" w:cs="黑体"/>
          <w:b/>
          <w:bCs/>
          <w:sz w:val="36"/>
          <w:szCs w:val="40"/>
        </w:rPr>
        <w:t>教学改革研究项目申报指南</w:t>
      </w:r>
    </w:p>
    <w:p>
      <w:pPr>
        <w:adjustRightInd w:val="0"/>
        <w:spacing w:before="156" w:beforeLines="50"/>
        <w:ind w:firstLine="0" w:firstLineChars="0"/>
        <w:jc w:val="center"/>
        <w:rPr>
          <w:rFonts w:ascii="宋体" w:hAnsi="宋体" w:eastAsia="宋体" w:cs="宋体"/>
          <w:b/>
          <w:bCs/>
          <w:sz w:val="21"/>
          <w:szCs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11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类别</w:t>
            </w: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研究方向</w:t>
            </w:r>
          </w:p>
        </w:tc>
        <w:tc>
          <w:tcPr>
            <w:tcW w:w="2602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adjustRightInd w:val="0"/>
              <w:spacing w:before="156" w:beforeLines="50" w:line="240" w:lineRule="auto"/>
              <w:ind w:firstLine="422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1.高水平高职学校和专业（群）建设研究</w:t>
            </w:r>
          </w:p>
        </w:tc>
        <w:tc>
          <w:tcPr>
            <w:tcW w:w="2602" w:type="dxa"/>
            <w:vMerge w:val="restart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项目主持人需具备中级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以上专业技术资格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者；</w:t>
            </w: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2.研究立足学校实际，针对工作中的问题开展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.研究成果必须包含但不限于研究报告、改革实施方案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等，但不能仅是研究论文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42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五年一贯制人才培养/管理模式研究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  <w:lang w:eastAsia="zh-CN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岗课赛证”融合人才培养模式/课程研究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4.乡村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振兴“两委干部”教育教学改革研究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现代产业学院育人模式研究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6.专业教育中课程思政实施研究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1.校企合作职业教育教材开发研究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职业教育新型教材建设研究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adjustRightInd w:val="0"/>
              <w:spacing w:before="156" w:beforeLines="50" w:line="240" w:lineRule="auto"/>
              <w:ind w:firstLine="0" w:firstLineChars="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2.在线课程/远程教育/继续教育项目开发教育教学改革研究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3.兼职教师队伍建设与管理研究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4.教师企业挂职锻炼机制建设研究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5.立德树人/职业道德教育改革研究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三教”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改革研究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7.教学团队/专业带头人/骨干教师/青年教师培育机制研究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8.职业教育教学信息化建设研究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1+X证书制度试点项目研究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10.不同教育类型生源教学与管理改革研究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语言文字研究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12.其他</w:t>
            </w:r>
          </w:p>
        </w:tc>
        <w:tc>
          <w:tcPr>
            <w:tcW w:w="2602" w:type="dxa"/>
            <w:vMerge w:val="continue"/>
          </w:tcPr>
          <w:p>
            <w:pPr>
              <w:adjustRightIn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adjustRightInd w:val="0"/>
        <w:spacing w:before="156" w:beforeLines="50"/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zQyZTU0YWE3ZDRiNGE1ZWQ5MjE5ZDFhZTcxZjUifQ=="/>
  </w:docVars>
  <w:rsids>
    <w:rsidRoot w:val="79CA7079"/>
    <w:rsid w:val="000805BC"/>
    <w:rsid w:val="0026362C"/>
    <w:rsid w:val="00302D04"/>
    <w:rsid w:val="00387978"/>
    <w:rsid w:val="00394BCE"/>
    <w:rsid w:val="00465F0D"/>
    <w:rsid w:val="005809B0"/>
    <w:rsid w:val="005B7336"/>
    <w:rsid w:val="006A0790"/>
    <w:rsid w:val="007066F8"/>
    <w:rsid w:val="007243C0"/>
    <w:rsid w:val="008B4EF4"/>
    <w:rsid w:val="00AB4CBF"/>
    <w:rsid w:val="00B6490F"/>
    <w:rsid w:val="00BD1016"/>
    <w:rsid w:val="00D309ED"/>
    <w:rsid w:val="00D55BA1"/>
    <w:rsid w:val="0E6C5EE8"/>
    <w:rsid w:val="0EA91344"/>
    <w:rsid w:val="17CD3788"/>
    <w:rsid w:val="184C39A4"/>
    <w:rsid w:val="189D062A"/>
    <w:rsid w:val="1EE633CF"/>
    <w:rsid w:val="1F776B01"/>
    <w:rsid w:val="272B331D"/>
    <w:rsid w:val="2E7359E8"/>
    <w:rsid w:val="3FAA75B1"/>
    <w:rsid w:val="4ED679F0"/>
    <w:rsid w:val="57D60292"/>
    <w:rsid w:val="59905953"/>
    <w:rsid w:val="61E80E97"/>
    <w:rsid w:val="759D3FFB"/>
    <w:rsid w:val="773F3537"/>
    <w:rsid w:val="79CA7079"/>
    <w:rsid w:val="7F9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50" w:beforeLines="50" w:after="50" w:afterLines="50" w:line="700" w:lineRule="exact"/>
      <w:jc w:val="center"/>
      <w:outlineLvl w:val="0"/>
    </w:pPr>
    <w:rPr>
      <w:rFonts w:eastAsia="宋体" w:asciiTheme="minorHAnsi" w:hAnsiTheme="minorHAnsi" w:cstheme="minorBidi"/>
      <w:b/>
      <w:kern w:val="44"/>
      <w:sz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400" w:lineRule="exact"/>
      <w:ind w:firstLine="480"/>
      <w:outlineLvl w:val="2"/>
    </w:pPr>
    <w:rPr>
      <w:rFonts w:ascii="Tahoma" w:hAnsi="Tahoma" w:eastAsia="黑体" w:cstheme="minorBidi"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adjustRightInd w:val="0"/>
      <w:snapToGrid w:val="0"/>
      <w:spacing w:line="240" w:lineRule="exact"/>
      <w:ind w:left="442"/>
    </w:pPr>
    <w:rPr>
      <w:rFonts w:asciiTheme="minorHAnsi" w:hAnsiTheme="minorHAnsi" w:eastAsiaTheme="minorEastAsia" w:cstheme="minorBidi"/>
      <w:sz w:val="22"/>
      <w:szCs w:val="22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240" w:lineRule="exact"/>
    </w:pPr>
    <w:rPr>
      <w:rFonts w:eastAsia="仿宋" w:asciiTheme="minorHAnsi" w:hAnsiTheme="minorHAnsi" w:cstheme="minorBidi"/>
      <w:b/>
      <w:sz w:val="28"/>
      <w:szCs w:val="22"/>
    </w:rPr>
  </w:style>
  <w:style w:type="paragraph" w:styleId="9">
    <w:name w:val="toc 2"/>
    <w:basedOn w:val="1"/>
    <w:next w:val="1"/>
    <w:qFormat/>
    <w:uiPriority w:val="0"/>
    <w:pPr>
      <w:snapToGrid w:val="0"/>
      <w:spacing w:line="260" w:lineRule="exact"/>
      <w:ind w:left="221"/>
    </w:pPr>
    <w:rPr>
      <w:rFonts w:asciiTheme="minorHAnsi" w:hAnsiTheme="minorHAnsi" w:eastAsiaTheme="minorEastAsia" w:cstheme="minorBidi"/>
      <w:sz w:val="22"/>
      <w:szCs w:val="2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basedOn w:val="12"/>
    <w:link w:val="4"/>
    <w:semiHidden/>
    <w:qFormat/>
    <w:uiPriority w:val="9"/>
    <w:rPr>
      <w:rFonts w:ascii="Tahoma" w:hAnsi="Tahoma" w:eastAsia="黑体" w:cstheme="minorBidi"/>
      <w:bCs/>
      <w:kern w:val="0"/>
      <w:sz w:val="28"/>
      <w:szCs w:val="32"/>
    </w:rPr>
  </w:style>
  <w:style w:type="character" w:customStyle="1" w:styleId="14">
    <w:name w:val="页眉 Char"/>
    <w:basedOn w:val="12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429</Characters>
  <Lines>3</Lines>
  <Paragraphs>1</Paragraphs>
  <TotalTime>6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2020-10-20T06:32:00Z</dcterms:created>
  <dc:creator>滕谦谦</dc:creator>
  <cp:lastModifiedBy>珏</cp:lastModifiedBy>
  <dcterms:modified xsi:type="dcterms:W3CDTF">2022-12-15T09:49:56Z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5D8E717F614E46FDB48345DF64A44439</vt:lpwstr>
  </property>
</Properties>
</file>