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2024年海口市哲学社会科学规划课题指南</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认真贯彻落实党中央、省、市有关精神，进一步繁荣和发展海口市哲学社会科学，更好地服务海口经济社会发展，增强我市哲学社会科学规划课题申报的针对性、有效性和时效性，按照“立足自贸港建设、贯彻新发展理念、构建新发展格局、推动高质量发展”的原则，推荐2024年重点课题和一般课题、自筹经费课题选题方向，作为申报参考，</w:t>
      </w:r>
      <w:r>
        <w:rPr>
          <w:rFonts w:hint="eastAsia" w:ascii="仿宋" w:hAnsi="仿宋" w:eastAsia="仿宋" w:cs="仿宋"/>
          <w:color w:val="000000"/>
          <w:sz w:val="32"/>
          <w:szCs w:val="32"/>
        </w:rPr>
        <w:t>课题申请人可</w:t>
      </w:r>
      <w:r>
        <w:rPr>
          <w:rFonts w:hint="eastAsia" w:ascii="仿宋" w:hAnsi="仿宋" w:eastAsia="仿宋" w:cs="仿宋"/>
          <w:color w:val="000000"/>
          <w:sz w:val="32"/>
          <w:szCs w:val="32"/>
          <w:lang w:eastAsia="zh-CN"/>
        </w:rPr>
        <w:t>参考</w:t>
      </w:r>
      <w:r>
        <w:rPr>
          <w:rFonts w:hint="eastAsia" w:ascii="仿宋" w:hAnsi="仿宋" w:eastAsia="仿宋" w:cs="仿宋"/>
          <w:color w:val="auto"/>
          <w:sz w:val="32"/>
          <w:szCs w:val="32"/>
        </w:rPr>
        <w:t>选择具体的研究题目，也可根据自己的学术积累和专长自主设计选题</w:t>
      </w:r>
      <w:r>
        <w:rPr>
          <w:rFonts w:hint="eastAsia" w:ascii="仿宋_GB2312" w:hAnsi="仿宋_GB2312" w:cs="仿宋_GB2312"/>
          <w:sz w:val="32"/>
          <w:szCs w:val="32"/>
          <w:lang w:val="en-US" w:eastAsia="zh-CN"/>
        </w:rPr>
        <w:t>，但不宜改变课题的核心要义。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一、重点课题方向（16项）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1.学习贯彻习近平文化思想，</w:t>
      </w:r>
      <w:r>
        <w:rPr>
          <w:rFonts w:hint="eastAsia" w:ascii="仿宋_GB2312" w:hAnsi="仿宋_GB2312" w:eastAsia="仿宋_GB2312" w:cs="仿宋_GB2312"/>
          <w:b w:val="0"/>
          <w:bCs w:val="0"/>
          <w:sz w:val="32"/>
          <w:szCs w:val="32"/>
          <w:lang w:eastAsia="zh-CN"/>
        </w:rPr>
        <w:t>践行“两个结合”的</w:t>
      </w:r>
      <w:r>
        <w:rPr>
          <w:rFonts w:hint="eastAsia" w:ascii="仿宋_GB2312" w:hAnsi="仿宋_GB2312" w:cs="仿宋_GB2312"/>
          <w:b w:val="0"/>
          <w:bCs w:val="0"/>
          <w:sz w:val="32"/>
          <w:szCs w:val="32"/>
          <w:lang w:eastAsia="zh-CN"/>
        </w:rPr>
        <w:t>具体</w:t>
      </w:r>
      <w:r>
        <w:rPr>
          <w:rFonts w:hint="eastAsia" w:ascii="仿宋_GB2312" w:hAnsi="仿宋_GB2312" w:eastAsia="仿宋_GB2312" w:cs="仿宋_GB2312"/>
          <w:b w:val="0"/>
          <w:bCs w:val="0"/>
          <w:sz w:val="32"/>
          <w:szCs w:val="32"/>
          <w:lang w:eastAsia="zh-CN"/>
        </w:rPr>
        <w:t>要求，推进</w:t>
      </w:r>
      <w:r>
        <w:rPr>
          <w:rFonts w:hint="eastAsia" w:ascii="仿宋_GB2312" w:hAnsi="仿宋_GB2312" w:eastAsia="仿宋_GB2312" w:cs="仿宋_GB2312"/>
          <w:sz w:val="32"/>
          <w:szCs w:val="32"/>
          <w:lang w:val="en-US" w:eastAsia="zh-CN"/>
        </w:rPr>
        <w:t>文化强市战略走深</w:t>
      </w:r>
      <w:r>
        <w:rPr>
          <w:rFonts w:hint="eastAsia" w:ascii="仿宋_GB2312" w:hAnsi="仿宋_GB2312" w:cs="仿宋_GB2312"/>
          <w:sz w:val="32"/>
          <w:szCs w:val="32"/>
          <w:lang w:val="en-US" w:eastAsia="zh-CN"/>
        </w:rPr>
        <w:t>走实</w:t>
      </w:r>
      <w:r>
        <w:rPr>
          <w:rFonts w:hint="eastAsia" w:ascii="仿宋_GB2312" w:hAnsi="仿宋_GB2312" w:eastAsia="仿宋_GB2312" w:cs="仿宋_GB2312"/>
          <w:sz w:val="32"/>
          <w:szCs w:val="32"/>
          <w:lang w:val="en-US" w:eastAsia="zh-CN"/>
        </w:rPr>
        <w:t>走细</w:t>
      </w:r>
      <w:r>
        <w:rPr>
          <w:rFonts w:hint="eastAsia" w:ascii="仿宋_GB2312" w:hAnsi="仿宋_GB2312" w:cs="仿宋_GB2312"/>
          <w:sz w:val="32"/>
          <w:szCs w:val="32"/>
          <w:lang w:val="en-US" w:eastAsia="zh-CN"/>
        </w:rPr>
        <w:t>的实践研究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2.以高水平开放引领高质量发展，加快推进自贸港核心区建设的探索研究；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3.构建具有海口特色的现代化产业体系，筑牢高质量发展的实体经济根基，做强工业经济的路径研究；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海南自贸港建设背景下提升省会城市首位度的路径研究；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cs="仿宋_GB2312"/>
          <w:b w:val="0"/>
          <w:bCs w:val="0"/>
          <w:sz w:val="32"/>
          <w:szCs w:val="32"/>
          <w:lang w:val="en-US" w:eastAsia="zh-CN"/>
        </w:rPr>
        <w:t>发挥粤港澳大湾区和海南自贸港政策叠加效应，加快建设琼港经济合作示范区的路径研究；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b w:val="0"/>
          <w:bCs w:val="0"/>
          <w:sz w:val="32"/>
          <w:szCs w:val="32"/>
          <w:lang w:val="en-US" w:eastAsia="zh-CN"/>
        </w:rPr>
        <w:t>6.促进数字经济发展，培育海口市新质生产力的路径研究；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cs="仿宋_GB2312"/>
          <w:b w:val="0"/>
          <w:bCs w:val="0"/>
          <w:sz w:val="32"/>
          <w:szCs w:val="32"/>
          <w:lang w:val="en-US" w:eastAsia="zh-CN"/>
        </w:rPr>
        <w:t>海口与环北部湾城市群联动发展，构建琼州海峡一体化高质量发展示范区产业发展研究</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cs="仿宋_GB2312"/>
          <w:b w:val="0"/>
          <w:bCs w:val="0"/>
          <w:sz w:val="32"/>
          <w:szCs w:val="32"/>
          <w:lang w:val="en-US" w:eastAsia="zh-CN"/>
        </w:rPr>
        <w:t>加快培育海口经济生态圈、产业生态经济圈的路径研究；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9.</w:t>
      </w:r>
      <w:r>
        <w:rPr>
          <w:rFonts w:hint="eastAsia" w:ascii="仿宋_GB2312" w:hAnsi="仿宋_GB2312" w:cs="仿宋_GB2312"/>
          <w:b w:val="0"/>
          <w:bCs w:val="0"/>
          <w:sz w:val="32"/>
          <w:szCs w:val="32"/>
          <w:lang w:val="en-US" w:eastAsia="zh-CN"/>
        </w:rPr>
        <w:t>海口市城市治理体系和治理能力现代化研究</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10.以“千万工程”为有力抓手，充分借鉴“枫桥经验”，海口市全面推动乡村振兴、开展基层治理经典案例剖析；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11.强化开放引领，加快封关运作准备，推动自贸港核心区建设实现新突破的方法路径研究</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eastAsia="zh-CN"/>
        </w:rPr>
        <w:t>深化“放管服”改革，持续优化营商环境</w:t>
      </w:r>
      <w:r>
        <w:rPr>
          <w:rFonts w:hint="eastAsia" w:ascii="仿宋_GB2312" w:hAnsi="仿宋_GB2312" w:cs="仿宋_GB2312"/>
          <w:sz w:val="32"/>
          <w:szCs w:val="32"/>
          <w:lang w:eastAsia="zh-CN"/>
        </w:rPr>
        <w:t>，奋力打造“两个总部基地”提升自贸港核心区城市能级研究</w:t>
      </w:r>
      <w:r>
        <w:rPr>
          <w:rFonts w:hint="eastAsia" w:ascii="仿宋_GB2312" w:hAnsi="仿宋_GB2312" w:cs="仿宋_GB2312"/>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13.提升</w:t>
      </w:r>
      <w:r>
        <w:rPr>
          <w:rFonts w:hint="eastAsia" w:ascii="仿宋_GB2312" w:hAnsi="仿宋_GB2312" w:cs="仿宋_GB2312"/>
          <w:sz w:val="32"/>
          <w:szCs w:val="32"/>
          <w:lang w:eastAsia="zh-CN"/>
        </w:rPr>
        <w:t>海口市</w:t>
      </w:r>
      <w:r>
        <w:rPr>
          <w:rFonts w:hint="eastAsia" w:ascii="仿宋_GB2312" w:hAnsi="仿宋_GB2312" w:eastAsia="仿宋_GB2312" w:cs="仿宋_GB2312"/>
          <w:sz w:val="32"/>
          <w:szCs w:val="32"/>
        </w:rPr>
        <w:t>城市更新</w:t>
      </w:r>
      <w:r>
        <w:rPr>
          <w:rFonts w:hint="eastAsia" w:ascii="仿宋_GB2312" w:hAnsi="仿宋_GB2312" w:cs="仿宋_GB2312"/>
          <w:sz w:val="32"/>
          <w:szCs w:val="32"/>
          <w:lang w:val="en-US" w:eastAsia="zh-CN"/>
        </w:rPr>
        <w:t>品质，打造特色商业街区的研究</w:t>
      </w:r>
      <w:r>
        <w:rPr>
          <w:rFonts w:hint="eastAsia" w:ascii="仿宋_GB2312" w:hAnsi="仿宋_GB2312" w:cs="仿宋_GB2312"/>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b w:val="0"/>
          <w:bCs w:val="0"/>
          <w:sz w:val="32"/>
          <w:szCs w:val="32"/>
          <w:lang w:val="en-US" w:eastAsia="zh-CN"/>
        </w:rPr>
        <w:t>14.深度挖掘丘濬、海瑞等为代表的历史名人，</w:t>
      </w:r>
      <w:r>
        <w:rPr>
          <w:rFonts w:hint="eastAsia" w:ascii="仿宋_GB2312" w:hAnsi="仿宋_GB2312" w:cs="仿宋_GB2312"/>
          <w:sz w:val="32"/>
          <w:szCs w:val="32"/>
          <w:lang w:eastAsia="zh-CN"/>
        </w:rPr>
        <w:t>做好新时期</w:t>
      </w:r>
      <w:r>
        <w:rPr>
          <w:rFonts w:hint="eastAsia" w:ascii="仿宋_GB2312" w:hAnsi="仿宋_GB2312" w:eastAsia="仿宋_GB2312" w:cs="仿宋_GB2312"/>
          <w:sz w:val="32"/>
          <w:szCs w:val="32"/>
        </w:rPr>
        <w:t>清廉文化</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传承发扬</w:t>
      </w:r>
      <w:r>
        <w:rPr>
          <w:rFonts w:hint="eastAsia" w:ascii="仿宋_GB2312" w:hAnsi="仿宋_GB2312" w:cs="仿宋_GB2312"/>
          <w:sz w:val="32"/>
          <w:szCs w:val="32"/>
          <w:lang w:val="en-US" w:eastAsia="zh-CN"/>
        </w:rPr>
        <w:t>的</w:t>
      </w:r>
      <w:r>
        <w:rPr>
          <w:rFonts w:hint="eastAsia" w:ascii="仿宋_GB2312" w:hAnsi="仿宋_GB2312" w:cs="仿宋_GB2312"/>
          <w:sz w:val="32"/>
          <w:szCs w:val="32"/>
          <w:lang w:eastAsia="zh-CN"/>
        </w:rPr>
        <w:t>研究</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sz w:val="32"/>
          <w:szCs w:val="32"/>
          <w:lang w:val="en-US" w:eastAsia="zh-CN"/>
        </w:rPr>
        <w:t>15</w:t>
      </w:r>
      <w:r>
        <w:rPr>
          <w:rFonts w:hint="eastAsia" w:ascii="仿宋_GB2312" w:hAnsi="仿宋_GB2312" w:cs="仿宋_GB2312"/>
          <w:sz w:val="32"/>
          <w:szCs w:val="32"/>
          <w:lang w:eastAsia="zh-CN"/>
        </w:rPr>
        <w:t>.</w:t>
      </w:r>
      <w:r>
        <w:rPr>
          <w:rFonts w:hint="eastAsia" w:ascii="仿宋_GB2312" w:hAnsi="仿宋_GB2312" w:cs="仿宋_GB2312"/>
          <w:b w:val="0"/>
          <w:bCs w:val="0"/>
          <w:sz w:val="32"/>
          <w:szCs w:val="32"/>
          <w:lang w:val="en-US" w:eastAsia="zh-CN"/>
        </w:rPr>
        <w:t>海口扩权强区改革实施成效及深化提升建议研究；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16.加强</w:t>
      </w:r>
      <w:r>
        <w:rPr>
          <w:rFonts w:hint="eastAsia" w:ascii="仿宋_GB2312" w:hAnsi="仿宋_GB2312" w:cs="仿宋_GB2312"/>
          <w:b w:val="0"/>
          <w:bCs w:val="0"/>
          <w:sz w:val="32"/>
          <w:szCs w:val="32"/>
          <w:lang w:val="en-US" w:eastAsia="zh-CN"/>
        </w:rPr>
        <w:t>传统文化挖掘和保护，提升海口城市文化辨识度的路径与方法研究</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cs="仿宋_GB2312"/>
          <w:b w:val="0"/>
          <w:bCs w:val="0"/>
          <w:sz w:val="32"/>
          <w:szCs w:val="32"/>
          <w:lang w:val="en-US" w:eastAsia="zh-CN"/>
        </w:rPr>
      </w:pPr>
      <w:r>
        <w:rPr>
          <w:rFonts w:hint="eastAsia" w:ascii="黑体" w:hAnsi="黑体" w:eastAsia="黑体" w:cs="黑体"/>
          <w:sz w:val="32"/>
          <w:szCs w:val="32"/>
          <w:lang w:val="en-US" w:eastAsia="zh-CN"/>
        </w:rPr>
        <w:t>二、一般课题、自筹经费课题方向（100项）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习近平新时代中国特色社会主义思想的海口实践研究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2.习近平新时代中国特色社会主义思想在高校思政工作中的推进路径研究；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3.习近平关于家风建设重要论述研究；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4.深入研究习近平生态文明思想，践行“绿水青山就是金山银山”理念的海口样本分析；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5.坚持党建引领提升海口城乡基层治理能力的路径研究；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6.海口市新业态、新就业群体党建工作研究；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7.海口市上市公司经营质量研究；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8.人工智能对海口市创新传统金融服务业的影响研究；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9.数字经济时代海口江东新区创新生态系统构建路径及对策研究；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10.海口数字经济赋能农产品品牌建设路径研究；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11.高质量发展的海口样本分析研究；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12.提升海口科技创新能力水平赋能高质量发展的实践研究；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13.自贸港核心区和现代化国际化新海口建设中提升经济外向度研究；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14.海口与香港经贸合作交流研究；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15.数字经济赋能海南自贸港持续优化营商环境研究；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16.当前海口营商环境建设中存在的问题及对策研究；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17.海南自贸港封关运作背景下海口乡村振兴路径研究；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18.乡村振兴战略背景下海口市乡镇政府公共服务能力研究；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19.海口市美丽乡村建设与乡村旅游协同发展研究；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20.海口“一村一品”农产品包装对消费者购买意愿的影响及对策研究；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21.数智化赋能海口乡村旅游地发展的机理分析与路径研究；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22.海口乡村振兴社会化服务体系创新研究；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23.海口实用性村庄规划编制与实施调查研究；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24.海口自贸港城乡社区治理调查研究；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25.发展壮大海口村级集体经济瓶颈与对策研究；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26.海南自贸港乡村振兴战略实施司法保障机制研究；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27.海口市和美乡村建设视角下的乡村特色产业发展及品牌建设研究；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28.</w:t>
      </w:r>
      <w:r>
        <w:rPr>
          <w:rFonts w:hint="eastAsia" w:ascii="仿宋_GB2312" w:hAnsi="仿宋_GB2312" w:eastAsia="仿宋_GB2312" w:cs="仿宋_GB2312"/>
          <w:sz w:val="32"/>
          <w:szCs w:val="32"/>
          <w:lang w:val="en-US" w:eastAsia="zh-CN"/>
        </w:rPr>
        <w:t>数智化新引擎</w:t>
      </w:r>
      <w:r>
        <w:rPr>
          <w:rFonts w:hint="eastAsia" w:ascii="仿宋_GB2312" w:hAnsi="仿宋_GB2312" w:cs="仿宋_GB2312"/>
          <w:sz w:val="32"/>
          <w:szCs w:val="32"/>
          <w:lang w:val="en-US" w:eastAsia="zh-CN"/>
        </w:rPr>
        <w:t>推动</w:t>
      </w:r>
      <w:r>
        <w:rPr>
          <w:rFonts w:hint="eastAsia" w:ascii="仿宋_GB2312" w:hAnsi="仿宋_GB2312" w:eastAsia="仿宋_GB2312" w:cs="仿宋_GB2312"/>
          <w:sz w:val="32"/>
          <w:szCs w:val="32"/>
          <w:lang w:val="en-US" w:eastAsia="zh-CN"/>
        </w:rPr>
        <w:t>自贸港核心区传统制造业转型升级的新发展思路</w:t>
      </w:r>
      <w:r>
        <w:rPr>
          <w:rFonts w:hint="eastAsia" w:ascii="仿宋_GB2312" w:hAnsi="仿宋_GB2312" w:cs="仿宋_GB2312"/>
          <w:sz w:val="32"/>
          <w:szCs w:val="32"/>
          <w:lang w:val="en-US" w:eastAsia="zh-CN"/>
        </w:rPr>
        <w:t>研究</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全面贯彻新发展理念，做强做优工业经济，加快推进</w:t>
      </w:r>
      <w:r>
        <w:rPr>
          <w:rFonts w:hint="eastAsia" w:ascii="仿宋_GB2312" w:hAnsi="仿宋_GB2312" w:eastAsia="仿宋_GB2312" w:cs="仿宋_GB2312"/>
          <w:sz w:val="32"/>
          <w:szCs w:val="32"/>
          <w:lang w:eastAsia="zh-CN"/>
        </w:rPr>
        <w:t>海口市</w:t>
      </w:r>
      <w:r>
        <w:rPr>
          <w:rFonts w:hint="eastAsia" w:ascii="仿宋_GB2312" w:hAnsi="仿宋_GB2312" w:eastAsia="仿宋_GB2312" w:cs="仿宋_GB2312"/>
          <w:sz w:val="32"/>
          <w:szCs w:val="32"/>
        </w:rPr>
        <w:t>新型工业化</w:t>
      </w:r>
      <w:r>
        <w:rPr>
          <w:rFonts w:hint="eastAsia" w:ascii="仿宋_GB2312" w:hAnsi="仿宋_GB2312" w:cs="仿宋_GB2312"/>
          <w:sz w:val="32"/>
          <w:szCs w:val="32"/>
          <w:lang w:eastAsia="zh-CN"/>
        </w:rPr>
        <w:t>路径探索；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园区“五化”发展</w:t>
      </w:r>
      <w:r>
        <w:rPr>
          <w:rFonts w:hint="eastAsia" w:ascii="仿宋_GB2312" w:hAnsi="仿宋_GB2312" w:eastAsia="仿宋_GB2312" w:cs="仿宋_GB2312"/>
          <w:sz w:val="32"/>
          <w:szCs w:val="32"/>
          <w:lang w:eastAsia="zh-CN"/>
        </w:rPr>
        <w:t>，保障自贸港核心区建设生产要素供给持续高效</w:t>
      </w:r>
      <w:r>
        <w:rPr>
          <w:rFonts w:hint="eastAsia" w:ascii="仿宋_GB2312" w:hAnsi="仿宋_GB2312" w:cs="仿宋_GB2312"/>
          <w:sz w:val="32"/>
          <w:szCs w:val="32"/>
          <w:lang w:eastAsia="zh-CN"/>
        </w:rPr>
        <w:t>的方法研究</w:t>
      </w:r>
      <w:r>
        <w:rPr>
          <w:rFonts w:hint="eastAsia" w:ascii="仿宋_GB2312" w:hAnsi="仿宋_GB2312" w:eastAsia="仿宋_GB2312" w:cs="仿宋_GB2312"/>
          <w:sz w:val="32"/>
          <w:szCs w:val="32"/>
          <w:lang w:eastAsia="zh-CN"/>
        </w:rPr>
        <w:t>（五化为</w:t>
      </w:r>
      <w:r>
        <w:rPr>
          <w:rFonts w:hint="eastAsia" w:ascii="仿宋_GB2312" w:hAnsi="仿宋_GB2312" w:eastAsia="仿宋_GB2312" w:cs="仿宋_GB2312"/>
          <w:sz w:val="32"/>
          <w:szCs w:val="32"/>
        </w:rPr>
        <w:t>特色化</w:t>
      </w:r>
      <w:r>
        <w:rPr>
          <w:rFonts w:hint="eastAsia" w:ascii="仿宋_GB2312" w:hAnsi="仿宋_GB2312" w:cs="仿宋_GB2312"/>
          <w:sz w:val="32"/>
          <w:szCs w:val="32"/>
          <w:lang w:eastAsia="zh-CN"/>
        </w:rPr>
        <w:t>、</w:t>
      </w:r>
      <w:r>
        <w:rPr>
          <w:rFonts w:hint="eastAsia" w:ascii="仿宋_GB2312" w:hAnsi="仿宋_GB2312" w:eastAsia="仿宋_GB2312" w:cs="仿宋_GB2312"/>
          <w:sz w:val="32"/>
        </w:rPr>
        <w:t>生态化</w:t>
      </w:r>
      <w:r>
        <w:rPr>
          <w:rFonts w:hint="eastAsia" w:ascii="仿宋_GB2312" w:hAnsi="仿宋_GB2312" w:cs="仿宋_GB2312"/>
          <w:sz w:val="32"/>
          <w:lang w:eastAsia="zh-CN"/>
        </w:rPr>
        <w:t>、集约化、</w:t>
      </w:r>
      <w:r>
        <w:rPr>
          <w:rFonts w:hint="eastAsia" w:ascii="仿宋_GB2312" w:hAnsi="仿宋_GB2312" w:eastAsia="仿宋_GB2312" w:cs="仿宋_GB2312"/>
          <w:sz w:val="32"/>
        </w:rPr>
        <w:t>市场化</w:t>
      </w:r>
      <w:r>
        <w:rPr>
          <w:rFonts w:hint="eastAsia" w:ascii="仿宋_GB2312" w:hAnsi="仿宋_GB2312" w:cs="仿宋_GB2312"/>
          <w:sz w:val="32"/>
          <w:lang w:eastAsia="zh-CN"/>
        </w:rPr>
        <w:t>、专业化</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31.构建具有自贸港显示度和海口特色的现代化产业体系研究；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32.大数据驱动下的海口市物流与制造业融合发展路径研究；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33.探索海口市高质量发展与关系营销在当代运动健身市场的融合与创新；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34.科技赋能海口发展新质生产力的探索研究；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35.海口市服务业开放与服务贸易创新发展研究；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36.海口市属国有企业改革深化提升工作研究；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37.</w:t>
      </w:r>
      <w:r>
        <w:rPr>
          <w:rFonts w:hint="eastAsia" w:ascii="仿宋_GB2312" w:hAnsi="仿宋_GB2312" w:cs="仿宋_GB2312"/>
          <w:b w:val="0"/>
          <w:bCs w:val="0"/>
          <w:sz w:val="32"/>
          <w:szCs w:val="32"/>
          <w:lang w:val="en-US" w:eastAsia="zh-CN"/>
        </w:rPr>
        <w:t>加快建设国际旅游消费中心城市的方法路径研究；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38.海口市绿色技术创新对碳排放影响的实证研究；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39.自由贸易港背景下海口市绿色生态农业发展路径研究；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40.海口市现代“幸福渔村”建设研究；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41.以现代农业园区建设为抓手提升农业发展质效的实践研究；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42.直播电商赋能海南自由贸易港热带特色高效农业产业升级促进机制研究；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43.</w:t>
      </w:r>
      <w:r>
        <w:rPr>
          <w:rFonts w:hint="eastAsia" w:ascii="仿宋_GB2312" w:hAnsi="仿宋_GB2312" w:eastAsia="仿宋_GB2312" w:cs="仿宋_GB2312"/>
          <w:sz w:val="32"/>
          <w:szCs w:val="32"/>
        </w:rPr>
        <w:t>建设现代化国际化新海口，提升城市功能品质，深化区域经济错位发展的研究</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44.海口市新时代“枫桥经验”与社会基层治理现代化研究；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45.海南自由贸易港治理模式下，推动现代化产业体系建设研究；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46.近代海口商会与海口城市社会变迁研究；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47.海口市农业低碳绩效评价及减排政策研究；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color w:val="0000FF"/>
          <w:sz w:val="32"/>
          <w:szCs w:val="32"/>
          <w:lang w:val="en-US" w:eastAsia="zh-CN"/>
        </w:rPr>
      </w:pPr>
      <w:r>
        <w:rPr>
          <w:rFonts w:hint="eastAsia" w:ascii="仿宋_GB2312" w:hAnsi="仿宋_GB2312" w:cs="仿宋_GB2312"/>
          <w:sz w:val="32"/>
          <w:szCs w:val="32"/>
          <w:lang w:val="en-US" w:eastAsia="zh-CN"/>
        </w:rPr>
        <w:t>48.海口离岛免税产业发展障碍及提升建议；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49.海口离岛免税政策对奢侈品消费体验与消费行为的影响；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50.城市综合提升工作中重点项目创新投融资模式的路径和方法研究；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51.对标国际自贸港旅游管理人才需求创新海南智慧旅游管理人才培养模式；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52.完善定向输送机制、促进农村富余劳动力就业增收方法研究；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53.完善数据共享机制提高政务服务效率路径研究；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54.“双碳目标”背景下海南国际碳排放权交易法律制度研究；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55.关于进一步放开海口市外来人口迁入政策的可行性研究；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56.海口市传统艺术品市场与电子商务平台的现代化融合与推广研究；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57.自贸港背景下海口创意经济的构建与对策研究；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58.中越命运共同体视角下海口城市外交发展研究；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59.海口特色历史文化与城市可持续发展研究；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深度挖掘</w:t>
      </w:r>
      <w:r>
        <w:rPr>
          <w:rFonts w:hint="eastAsia" w:ascii="仿宋_GB2312" w:hAnsi="仿宋_GB2312" w:eastAsia="仿宋_GB2312" w:cs="仿宋_GB2312"/>
          <w:sz w:val="32"/>
          <w:szCs w:val="32"/>
        </w:rPr>
        <w:t>海口名人、古迹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红色</w:t>
      </w:r>
      <w:r>
        <w:rPr>
          <w:rFonts w:hint="eastAsia" w:ascii="仿宋_GB2312" w:hAnsi="仿宋_GB2312" w:eastAsia="仿宋_GB2312" w:cs="仿宋_GB2312"/>
          <w:sz w:val="32"/>
          <w:szCs w:val="32"/>
          <w:lang w:eastAsia="zh-CN"/>
        </w:rPr>
        <w:t>旅游资源开发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建设历史文化旅游园区的可行性探索；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61.海口特色历史文化街区绿色开放空间更新研究；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62.立德树人视域下高校琼崖红色基因传承路径研究；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63.</w:t>
      </w:r>
      <w:r>
        <w:rPr>
          <w:rFonts w:hint="eastAsia" w:ascii="仿宋_GB2312" w:hAnsi="仿宋_GB2312" w:cs="仿宋_GB2312"/>
          <w:b w:val="0"/>
          <w:bCs w:val="0"/>
          <w:sz w:val="32"/>
          <w:szCs w:val="32"/>
          <w:lang w:val="en-US" w:eastAsia="zh-CN"/>
        </w:rPr>
        <w:t>海口市推进中小学校集团化办学以及其他教育改革过程中存在问题研究与对策分析</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64.以产业发展需求为导向推动职业教育高质量发展的对策研究；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65.海口市非遗文化挖掘与旅游业嵌入式发展创新研究；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66.加强海口地区红色文化、民俗文化、南洋文化、</w:t>
      </w:r>
      <w:r>
        <w:rPr>
          <w:rFonts w:hint="eastAsia" w:ascii="仿宋_GB2312" w:hAnsi="仿宋_GB2312" w:eastAsia="仿宋_GB2312" w:cs="仿宋_GB2312"/>
          <w:sz w:val="32"/>
          <w:szCs w:val="32"/>
        </w:rPr>
        <w:t>华侨文化</w:t>
      </w:r>
      <w:r>
        <w:rPr>
          <w:rFonts w:hint="eastAsia" w:ascii="仿宋_GB2312" w:hAnsi="仿宋_GB2312" w:cs="仿宋_GB2312"/>
          <w:sz w:val="32"/>
          <w:szCs w:val="32"/>
          <w:lang w:val="en-US" w:eastAsia="zh-CN"/>
        </w:rPr>
        <w:t>（可选择其中一个或几个）等本土文化的挖掘、保护和利用，用活用好海口元素涵养提升城市精神气质方法路径探索；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67.如何实现</w:t>
      </w:r>
      <w:r>
        <w:rPr>
          <w:rFonts w:hint="eastAsia" w:ascii="仿宋_GB2312" w:hAnsi="仿宋_GB2312" w:cs="仿宋_GB2312"/>
          <w:b w:val="0"/>
          <w:bCs w:val="0"/>
          <w:sz w:val="32"/>
          <w:szCs w:val="32"/>
          <w:lang w:eastAsia="zh-CN"/>
        </w:rPr>
        <w:t>换花节、冼夫人文化节等民俗活动从“爆红”到“长红”，对</w:t>
      </w:r>
      <w:r>
        <w:rPr>
          <w:rFonts w:hint="eastAsia" w:ascii="仿宋_GB2312" w:hAnsi="仿宋_GB2312" w:eastAsia="仿宋_GB2312" w:cs="仿宋_GB2312"/>
          <w:b w:val="0"/>
          <w:bCs w:val="0"/>
          <w:sz w:val="32"/>
          <w:szCs w:val="32"/>
        </w:rPr>
        <w:t>凸显“海口元素”特征的旅游商品和精品旅游路线</w:t>
      </w:r>
      <w:r>
        <w:rPr>
          <w:rFonts w:hint="eastAsia" w:ascii="仿宋_GB2312" w:hAnsi="仿宋_GB2312" w:cs="仿宋_GB2312"/>
          <w:b w:val="0"/>
          <w:bCs w:val="0"/>
          <w:sz w:val="32"/>
          <w:szCs w:val="32"/>
          <w:lang w:eastAsia="zh-CN"/>
        </w:rPr>
        <w:t>开发研究；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68.弘扬</w:t>
      </w:r>
      <w:r>
        <w:rPr>
          <w:rFonts w:hint="eastAsia" w:ascii="仿宋_GB2312" w:hAnsi="仿宋_GB2312" w:eastAsia="仿宋_GB2312" w:cs="仿宋_GB2312"/>
          <w:sz w:val="32"/>
          <w:szCs w:val="32"/>
        </w:rPr>
        <w:t>琼崖革命二十三年红旗不倒的</w:t>
      </w:r>
      <w:r>
        <w:rPr>
          <w:rFonts w:hint="eastAsia" w:ascii="仿宋_GB2312" w:hAnsi="仿宋_GB2312" w:cs="仿宋_GB2312"/>
          <w:sz w:val="32"/>
          <w:szCs w:val="32"/>
          <w:lang w:eastAsia="zh-CN"/>
        </w:rPr>
        <w:t>伟大精神，</w:t>
      </w:r>
      <w:r>
        <w:rPr>
          <w:rFonts w:hint="eastAsia" w:ascii="仿宋_GB2312" w:hAnsi="仿宋_GB2312" w:cs="仿宋_GB2312"/>
          <w:sz w:val="32"/>
          <w:szCs w:val="32"/>
          <w:lang w:val="en-US" w:eastAsia="zh-CN"/>
        </w:rPr>
        <w:t>探索</w:t>
      </w:r>
      <w:r>
        <w:rPr>
          <w:rFonts w:hint="eastAsia" w:ascii="仿宋_GB2312" w:hAnsi="仿宋_GB2312" w:cs="仿宋_GB2312"/>
          <w:sz w:val="32"/>
          <w:szCs w:val="32"/>
          <w:lang w:eastAsia="zh-CN"/>
        </w:rPr>
        <w:t>红色旅游资源开发的研究；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69.海口骑楼老街在夜间经济中的符号性景观与游客体验研究；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70.新文创背景下海口骑楼文化的城市名片传播路径研究；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71.基于保护海南特色文化的街道景观规划与设计的海口骑楼老街文化研究；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72.海口羊山地区生态民宿改造设计与研究；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73.中华民族音乐文化领域共同体意识下海口市音乐产业发展策略研究；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74.基于地缘优势下海口影视产业发展研究；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75.海上丝绸之路文化交流背景下海口市国际英语人才培养策略研究；</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76.自由贸易港建设背景下海口语言服务业发展的现状调查和对策；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77.吴贤秀迁琼历史研究和吴氏家风传承对海口民风风俗的影响；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78.海瑞诗歌考释与清廉文化研究；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79.边疆海域文化视角下丘海品性和思想研究；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80.海瑞的程朱理学与陆王心学思想比较研究；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81.中小学教育中海瑞清廉文化价值观的传承与创新；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82.海瑞人格产生的时代背景和思想资源；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83.国内现存海瑞祠研究；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84.将海瑞文化公园打造成全国廉政教育基地的必要性与可行性研究；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85.海瑞精神与本地军坡文化研究；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86.海瑞文化公园“二中心一基地”建设的现状及建议；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87.丘濬治国思想、学术思想和经济思想研究；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88.冼夫人信仰文化的特性和价值研究；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89.海南历史名人白玉蟾内丹养生文献的收集与整理；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90.公务礼仪培养普及的必要性和迫切性研究；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91.自贸港政策引领下的海口市体育产业多因素驱动发展路径研究；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92.体育文化与海口特色历史文化的融合研究；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93.自贸港背景下海南花瑰木雕艺术的保护与创新研究；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94.持续深化“信用海口”建设，深入推进社会信用体系建设方法研究；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b w:val="0"/>
          <w:bCs w:val="0"/>
          <w:sz w:val="32"/>
          <w:szCs w:val="32"/>
          <w:lang w:eastAsia="zh-CN"/>
        </w:rPr>
      </w:pPr>
      <w:r>
        <w:rPr>
          <w:rFonts w:hint="eastAsia" w:ascii="仿宋_GB2312" w:hAnsi="仿宋_GB2312" w:cs="仿宋_GB2312"/>
          <w:sz w:val="32"/>
          <w:szCs w:val="32"/>
          <w:lang w:val="en-US" w:eastAsia="zh-CN"/>
        </w:rPr>
        <w:t>95.自贸港建设背景下诚信理念、规则意识和契约精神的建立健全，全部门的守信联合激励和失信惩</w:t>
      </w:r>
      <w:r>
        <w:rPr>
          <w:rFonts w:hint="eastAsia" w:ascii="仿宋_GB2312" w:hAnsi="仿宋_GB2312" w:eastAsia="仿宋_GB2312" w:cs="仿宋_GB2312"/>
          <w:b w:val="0"/>
          <w:bCs w:val="0"/>
          <w:sz w:val="32"/>
          <w:szCs w:val="32"/>
          <w:lang w:eastAsia="zh-CN"/>
        </w:rPr>
        <w:t>戒机制</w:t>
      </w:r>
      <w:r>
        <w:rPr>
          <w:rFonts w:hint="eastAsia" w:ascii="仿宋_GB2312" w:hAnsi="仿宋_GB2312" w:cs="仿宋_GB2312"/>
          <w:b w:val="0"/>
          <w:bCs w:val="0"/>
          <w:sz w:val="32"/>
          <w:szCs w:val="32"/>
          <w:lang w:eastAsia="zh-CN"/>
        </w:rPr>
        <w:t>的实践性探索；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b w:val="0"/>
          <w:bCs w:val="0"/>
          <w:sz w:val="32"/>
          <w:szCs w:val="32"/>
          <w:lang w:val="en-US" w:eastAsia="zh-CN"/>
        </w:rPr>
        <w:t>96.</w:t>
      </w:r>
      <w:r>
        <w:rPr>
          <w:rFonts w:hint="eastAsia" w:ascii="仿宋_GB2312" w:hAnsi="仿宋_GB2312" w:cs="仿宋_GB2312"/>
          <w:sz w:val="32"/>
          <w:szCs w:val="32"/>
          <w:lang w:val="en-US" w:eastAsia="zh-CN"/>
        </w:rPr>
        <w:t>新时代海口市青年婚育观研究；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97.高校图书馆服务于创新创业和成果转化的探索；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b w:val="0"/>
          <w:bCs w:val="0"/>
          <w:sz w:val="32"/>
          <w:szCs w:val="32"/>
          <w:lang w:val="en-US" w:eastAsia="zh-CN"/>
        </w:rPr>
      </w:pPr>
      <w:r>
        <w:rPr>
          <w:rFonts w:hint="eastAsia" w:ascii="仿宋_GB2312" w:hAnsi="仿宋_GB2312" w:cs="仿宋_GB2312"/>
          <w:sz w:val="32"/>
          <w:szCs w:val="32"/>
          <w:lang w:val="en-US" w:eastAsia="zh-CN"/>
        </w:rPr>
        <w:t>98.人工智能背景下虚拟博物馆沉浸式交互设计研究；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b w:val="0"/>
          <w:bCs w:val="0"/>
          <w:sz w:val="32"/>
          <w:szCs w:val="32"/>
          <w:lang w:val="en-US" w:eastAsia="zh-CN"/>
        </w:rPr>
        <w:t>99.人口老龄化背景下海口休闲体育与养老产业融合发展研究</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100.海口落实国务院关于大力扶持民营企业系列政策的实践探索。</w:t>
      </w:r>
    </w:p>
    <w:sectPr>
      <w:footerReference r:id="rId3" w:type="default"/>
      <w:footerReference r:id="rId4" w:type="even"/>
      <w:pgSz w:w="11906" w:h="16838"/>
      <w:pgMar w:top="2098" w:right="1474" w:bottom="1984" w:left="1587" w:header="850" w:footer="992" w:gutter="0"/>
      <w:cols w:space="0" w:num="1"/>
      <w:rtlGutter w:val="0"/>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5181600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408pt;margin-top:0pt;height:144pt;width:144pt;mso-position-horizontal-relative:margin;mso-wrap-style:none;z-index:251658240;mso-width-relative:page;mso-height-relative:page;" filled="f" stroked="f" coordsize="21600,21600" o:gfxdata="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RJzLV&#10;AAAACQEAAA8AAAAAAAAAAQAgAAAAIgAAAGRycy9kb3ducmV2LnhtbFBLAQIUABQAAAAIAIdO4kCK&#10;LCCisQEAAE4DAAAOAAAAAAAAAAEAIAAAACQBAABkcnMvZTJvRG9jLnhtbFBLBQYAAAAABgAGAFkB&#10;AABHBQ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320"/>
  <w:drawingGridVerticalSpacing w:val="220"/>
  <w:displayHorizontalDrawingGridEvery w:val="1"/>
  <w:displayVerticalDrawingGridEvery w:val="2"/>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6C2D4F"/>
    <w:rsid w:val="008B7726"/>
    <w:rsid w:val="00D31D50"/>
    <w:rsid w:val="043F0CE9"/>
    <w:rsid w:val="07184B93"/>
    <w:rsid w:val="17041450"/>
    <w:rsid w:val="1CAE2CF7"/>
    <w:rsid w:val="2EC77980"/>
    <w:rsid w:val="31B54CF3"/>
    <w:rsid w:val="3AF54549"/>
    <w:rsid w:val="40243C30"/>
    <w:rsid w:val="42E54491"/>
    <w:rsid w:val="42E8176A"/>
    <w:rsid w:val="44D74FA0"/>
    <w:rsid w:val="45515E37"/>
    <w:rsid w:val="46DE4C00"/>
    <w:rsid w:val="56033341"/>
    <w:rsid w:val="5CAC44B2"/>
    <w:rsid w:val="5EA64950"/>
    <w:rsid w:val="5EE5285A"/>
    <w:rsid w:val="635A59D7"/>
    <w:rsid w:val="644A2E50"/>
    <w:rsid w:val="67BB6ADD"/>
    <w:rsid w:val="68FA0DBF"/>
    <w:rsid w:val="69D86749"/>
    <w:rsid w:val="6BC865AE"/>
    <w:rsid w:val="6C363958"/>
    <w:rsid w:val="708C4406"/>
    <w:rsid w:val="731051DC"/>
    <w:rsid w:val="7E8F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hAnsi="Tahoma" w:eastAsia="仿宋_GB2312" w:asciiTheme="minorAscii" w:cstheme="minorBidi"/>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2024-01-23T01:09:27Z</cp:lastPrinted>
  <dcterms:modified xsi:type="dcterms:W3CDTF">2024-01-23T01:49:03Z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