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48" w:rsidRDefault="00EB3D48" w:rsidP="00EB3D48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2024年度海南省哲学社会科学规划</w:t>
      </w:r>
    </w:p>
    <w:p w:rsidR="00EB3D48" w:rsidRDefault="00EB3D48" w:rsidP="00EB3D48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思政专项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）常规课题指南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1.习近平新时代中国特色社会主义思想的世界观和方法论融入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2.新时代的历史性变革、历史性成就融入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的教学资源开发研究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3.建设教育强国视域下高校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思政课改革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创新研究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4.大中小学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针对性和吸引力提升研究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5.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话语体系与新时代青少年话语模式融合研究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6.全社会参与“大思政课”建设机制研究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7.新时代高校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教师评价机制改革研究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8.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教师网络育人能力提升研究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9.高校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数字化建设重难点问题及解决策略研究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10.高校马克思主义学院治理体系和治理能力现代化研究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11.中共党史党建学科建设支撑高校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教学研究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12.高校社会主义核心价值观铸魂育人的重难点及体系构建研究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13.铸牢中华民族共同体意识融入立德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树人全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过程研究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14.发挥红色文化资源的教育功能研究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15.加强新时代</w:t>
      </w:r>
      <w:r>
        <w:rPr>
          <w:rFonts w:ascii="仿宋_GB2312" w:eastAsia="仿宋_GB2312" w:cs="仿宋_GB2312"/>
          <w:sz w:val="32"/>
          <w:szCs w:val="32"/>
        </w:rPr>
        <w:t>大中小学</w:t>
      </w:r>
      <w:r>
        <w:rPr>
          <w:rFonts w:ascii="仿宋_GB2312" w:eastAsia="仿宋_GB2312" w:cs="仿宋_GB2312" w:hint="eastAsia"/>
          <w:sz w:val="32"/>
          <w:szCs w:val="32"/>
        </w:rPr>
        <w:t>爱国主义教育研究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16.加强</w:t>
      </w:r>
      <w:r>
        <w:rPr>
          <w:rFonts w:ascii="仿宋_GB2312" w:eastAsia="仿宋_GB2312" w:cs="仿宋_GB2312"/>
          <w:sz w:val="32"/>
          <w:szCs w:val="32"/>
        </w:rPr>
        <w:t>新时代大中小学国防教育研究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17.加强新时代</w:t>
      </w:r>
      <w:r>
        <w:rPr>
          <w:rFonts w:ascii="仿宋_GB2312" w:eastAsia="仿宋_GB2312" w:cs="仿宋_GB2312"/>
          <w:sz w:val="32"/>
          <w:szCs w:val="32"/>
        </w:rPr>
        <w:t>大中小学</w:t>
      </w:r>
      <w:r>
        <w:rPr>
          <w:rFonts w:ascii="仿宋_GB2312" w:eastAsia="仿宋_GB2312" w:cs="仿宋_GB2312" w:hint="eastAsia"/>
          <w:sz w:val="32"/>
          <w:szCs w:val="32"/>
        </w:rPr>
        <w:t>国家安全教育研究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18.新时代大中小学思想政治理论课教学质量评价研究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19.加强新时代马克思主义学院建设研究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14.构建新时代学校思想政治工作体系研究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15.职业院校思想政治理论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课改革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创新研究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16.推进高校党建与事业发展“一融双高”工作研究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/>
          <w:spacing w:val="-6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17.海</w:t>
      </w:r>
      <w:r>
        <w:rPr>
          <w:rFonts w:ascii="仿宋_GB2312" w:eastAsia="仿宋_GB2312" w:cs="仿宋_GB2312" w:hint="eastAsia"/>
          <w:spacing w:val="-6"/>
          <w:sz w:val="32"/>
          <w:szCs w:val="32"/>
        </w:rPr>
        <w:t>南</w:t>
      </w:r>
      <w:proofErr w:type="gramStart"/>
      <w:r>
        <w:rPr>
          <w:rFonts w:ascii="仿宋_GB2312" w:eastAsia="仿宋_GB2312" w:cs="仿宋_GB2312" w:hint="eastAsia"/>
          <w:spacing w:val="-6"/>
          <w:sz w:val="32"/>
          <w:szCs w:val="32"/>
        </w:rPr>
        <w:t>自贸港知识</w:t>
      </w:r>
      <w:proofErr w:type="gramEnd"/>
      <w:r>
        <w:rPr>
          <w:rFonts w:ascii="仿宋_GB2312" w:eastAsia="仿宋_GB2312" w:cs="仿宋_GB2312" w:hint="eastAsia"/>
          <w:spacing w:val="-6"/>
          <w:sz w:val="32"/>
          <w:szCs w:val="32"/>
        </w:rPr>
        <w:t>融入高校思想政治教育工作研究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18.防范学生参与离岛免税“套代购”行为研究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19.清廉学校建设研究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20.高校网络文化建设研究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21.新时代教育系统精神文明建设研究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22.新时代大学生心理健康教育研究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23.新时代加强和改进高校统一战线与民族宗教工作研究</w:t>
      </w:r>
    </w:p>
    <w:p w:rsidR="00EB3D48" w:rsidRDefault="00EB3D48" w:rsidP="00EB3D48">
      <w:pPr>
        <w:pStyle w:val="10"/>
        <w:tabs>
          <w:tab w:val="left" w:pos="0"/>
        </w:tabs>
        <w:spacing w:line="600" w:lineRule="exact"/>
        <w:ind w:left="0"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24.高校“一站式”学生社区综合管理模式建设研究</w:t>
      </w:r>
    </w:p>
    <w:p w:rsidR="00EB3D48" w:rsidRDefault="00EB3D48" w:rsidP="00EB3D48">
      <w:pPr>
        <w:pStyle w:val="1"/>
        <w:spacing w:line="60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  <w:sectPr w:rsidR="00EB3D48">
          <w:pgSz w:w="11906" w:h="16838"/>
          <w:pgMar w:top="1814" w:right="1417" w:bottom="1440" w:left="1474" w:header="851" w:footer="1417" w:gutter="0"/>
          <w:cols w:space="720"/>
          <w:docGrid w:type="lines" w:linePitch="312"/>
        </w:sectPr>
      </w:pPr>
      <w:r>
        <w:rPr>
          <w:rFonts w:ascii="仿宋_GB2312" w:eastAsia="仿宋_GB2312" w:cs="仿宋_GB2312" w:hint="eastAsia"/>
          <w:sz w:val="32"/>
          <w:szCs w:val="32"/>
        </w:rPr>
        <w:t>25.海南省中小学党组织领导的校长负责制研究</w:t>
      </w:r>
    </w:p>
    <w:p w:rsidR="00EF6F7B" w:rsidRPr="00EB3D48" w:rsidRDefault="00EF6F7B">
      <w:bookmarkStart w:id="0" w:name="_GoBack"/>
      <w:bookmarkEnd w:id="0"/>
    </w:p>
    <w:sectPr w:rsidR="00EF6F7B" w:rsidRPr="00EB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48"/>
    <w:rsid w:val="00054C74"/>
    <w:rsid w:val="000E73E6"/>
    <w:rsid w:val="000F27DB"/>
    <w:rsid w:val="00140589"/>
    <w:rsid w:val="001412F8"/>
    <w:rsid w:val="00190ADB"/>
    <w:rsid w:val="001C31C5"/>
    <w:rsid w:val="0024537B"/>
    <w:rsid w:val="00291DF2"/>
    <w:rsid w:val="002F3638"/>
    <w:rsid w:val="00344064"/>
    <w:rsid w:val="0036254E"/>
    <w:rsid w:val="003827F6"/>
    <w:rsid w:val="003D0223"/>
    <w:rsid w:val="004238DF"/>
    <w:rsid w:val="0046411A"/>
    <w:rsid w:val="00486043"/>
    <w:rsid w:val="004D6384"/>
    <w:rsid w:val="0054206A"/>
    <w:rsid w:val="00543308"/>
    <w:rsid w:val="005B5BD2"/>
    <w:rsid w:val="006869BC"/>
    <w:rsid w:val="006C48BB"/>
    <w:rsid w:val="0078355D"/>
    <w:rsid w:val="007B6113"/>
    <w:rsid w:val="00A1751A"/>
    <w:rsid w:val="00A74AF9"/>
    <w:rsid w:val="00B22C90"/>
    <w:rsid w:val="00B27140"/>
    <w:rsid w:val="00BF1E06"/>
    <w:rsid w:val="00C018E2"/>
    <w:rsid w:val="00D27EF8"/>
    <w:rsid w:val="00DB6134"/>
    <w:rsid w:val="00DC323E"/>
    <w:rsid w:val="00EB3D48"/>
    <w:rsid w:val="00EF6F7B"/>
    <w:rsid w:val="00F23C1B"/>
    <w:rsid w:val="00FB1B36"/>
    <w:rsid w:val="00FD14D5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B3D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EB3D48"/>
    <w:rPr>
      <w:sz w:val="30"/>
    </w:rPr>
  </w:style>
  <w:style w:type="paragraph" w:customStyle="1" w:styleId="10">
    <w:name w:val="列表段落1"/>
    <w:basedOn w:val="a"/>
    <w:qFormat/>
    <w:rsid w:val="00EB3D48"/>
    <w:pPr>
      <w:ind w:left="720"/>
      <w:contextualSpacing/>
    </w:pPr>
  </w:style>
  <w:style w:type="paragraph" w:styleId="a3">
    <w:name w:val="Body Text Indent"/>
    <w:basedOn w:val="a"/>
    <w:link w:val="Char"/>
    <w:uiPriority w:val="99"/>
    <w:semiHidden/>
    <w:unhideWhenUsed/>
    <w:rsid w:val="00EB3D4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B3D48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Char"/>
    <w:uiPriority w:val="99"/>
    <w:semiHidden/>
    <w:unhideWhenUsed/>
    <w:rsid w:val="00EB3D48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EB3D48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B3D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EB3D48"/>
    <w:rPr>
      <w:sz w:val="30"/>
    </w:rPr>
  </w:style>
  <w:style w:type="paragraph" w:customStyle="1" w:styleId="10">
    <w:name w:val="列表段落1"/>
    <w:basedOn w:val="a"/>
    <w:qFormat/>
    <w:rsid w:val="00EB3D48"/>
    <w:pPr>
      <w:ind w:left="720"/>
      <w:contextualSpacing/>
    </w:pPr>
  </w:style>
  <w:style w:type="paragraph" w:styleId="a3">
    <w:name w:val="Body Text Indent"/>
    <w:basedOn w:val="a"/>
    <w:link w:val="Char"/>
    <w:uiPriority w:val="99"/>
    <w:semiHidden/>
    <w:unhideWhenUsed/>
    <w:rsid w:val="00EB3D4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B3D48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Char"/>
    <w:uiPriority w:val="99"/>
    <w:semiHidden/>
    <w:unhideWhenUsed/>
    <w:rsid w:val="00EB3D48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EB3D48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何和天</dc:creator>
  <cp:lastModifiedBy>何和天</cp:lastModifiedBy>
  <cp:revision>1</cp:revision>
  <dcterms:created xsi:type="dcterms:W3CDTF">2023-10-07T08:15:00Z</dcterms:created>
  <dcterms:modified xsi:type="dcterms:W3CDTF">2023-10-07T08:15:00Z</dcterms:modified>
</cp:coreProperties>
</file>